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645910" cy="640080"/>
                <wp:effectExtent l="0" t="0" r="2540" b="762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0837769" name="Скиф Логистик итог2 (1)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645909" cy="640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23.30pt;height:50.4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686"/>
        <w:tblW w:w="0" w:type="auto"/>
        <w:tblInd w:w="-5" w:type="dxa"/>
        <w:tblLook w:val="04A0" w:firstRow="1" w:lastRow="0" w:firstColumn="1" w:lastColumn="0" w:noHBand="0" w:noVBand="1"/>
      </w:tblPr>
      <w:tblGrid>
        <w:gridCol w:w="5228"/>
        <w:gridCol w:w="5228"/>
      </w:tblGrid>
      <w:tr>
        <w:tblPrEx/>
        <w:trPr>
          <w:trHeight w:val="1078"/>
        </w:trPr>
        <w:tc>
          <w:tcPr>
            <w:tcW w:w="522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«Скиф-Логистик»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дрес: 344111, Ростовская область,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-на-Дону, проспект 40-летия Победы, зд.85/4, литер А1, комната 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2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Телефон горячей линии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+7 (919) 891-73-96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info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skif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logistik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</w:t>
      </w:r>
      <w:r>
        <w:rPr>
          <w:rFonts w:ascii="Times New Roman" w:hAnsi="Times New Roman" w:cs="Times New Roman"/>
          <w:b/>
          <w:color w:val="1f497d"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  <w:t xml:space="preserve">окументы, необходимые для перевозки табачной продукции.</w:t>
      </w:r>
      <w:r>
        <w:rPr>
          <w:rFonts w:ascii="Times New Roman" w:hAnsi="Times New Roman" w:cs="Times New Roman"/>
          <w:b/>
          <w:color w:val="1f497d"/>
          <w:sz w:val="28"/>
          <w:szCs w:val="28"/>
        </w:rPr>
      </w:r>
      <w:r/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color w:val="1f497d"/>
          <w:sz w:val="28"/>
          <w:szCs w:val="28"/>
        </w:rPr>
      </w:r>
      <w:r>
        <w:rPr>
          <w:rFonts w:ascii="Times New Roman" w:hAnsi="Times New Roman" w:cs="Times New Roman"/>
          <w:color w:val="1f497d"/>
          <w:sz w:val="28"/>
          <w:szCs w:val="28"/>
        </w:rPr>
      </w:r>
      <w:r>
        <w:rPr>
          <w:rFonts w:ascii="Times New Roman" w:hAnsi="Times New Roman" w:cs="Times New Roman"/>
          <w:color w:val="1f497d"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 xml:space="preserve">Вы планируете</w:t>
      </w:r>
      <w:r>
        <w:rPr>
          <w:rFonts w:ascii="Times New Roman" w:hAnsi="Times New Roman" w:cs="Times New Roman"/>
          <w:sz w:val="28"/>
          <w:szCs w:val="28"/>
        </w:rPr>
        <w:t xml:space="preserve"> перевозку табачных изделий</w:t>
      </w:r>
      <w:r>
        <w:rPr>
          <w:rFonts w:ascii="Times New Roman" w:hAnsi="Times New Roman" w:cs="Times New Roman"/>
          <w:sz w:val="28"/>
          <w:szCs w:val="28"/>
        </w:rPr>
        <w:t xml:space="preserve"> нашей компанией</w:t>
      </w:r>
      <w:r>
        <w:rPr>
          <w:rFonts w:ascii="Times New Roman" w:hAnsi="Times New Roman" w:cs="Times New Roman"/>
          <w:sz w:val="28"/>
          <w:szCs w:val="28"/>
        </w:rPr>
        <w:t xml:space="preserve">, то Вы </w:t>
      </w:r>
      <w:r>
        <w:rPr>
          <w:rFonts w:ascii="Times New Roman" w:hAnsi="Times New Roman" w:cs="Times New Roman"/>
          <w:sz w:val="28"/>
          <w:szCs w:val="28"/>
        </w:rPr>
        <w:t xml:space="preserve">обязаны</w:t>
      </w:r>
      <w:r>
        <w:rPr>
          <w:rFonts w:ascii="Times New Roman" w:hAnsi="Times New Roman" w:cs="Times New Roman"/>
          <w:sz w:val="28"/>
          <w:szCs w:val="28"/>
        </w:rPr>
        <w:t xml:space="preserve"> предоставить нам следующие документы: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Учредительные документы: Устав - все страницы, Решение на </w:t>
      </w:r>
      <w:r>
        <w:rPr>
          <w:rFonts w:ascii="Times New Roman" w:hAnsi="Times New Roman" w:cs="Times New Roman"/>
          <w:sz w:val="28"/>
          <w:szCs w:val="28"/>
        </w:rPr>
        <w:t xml:space="preserve">ген.директора</w:t>
      </w:r>
      <w:r>
        <w:rPr>
          <w:rFonts w:ascii="Times New Roman" w:hAnsi="Times New Roman" w:cs="Times New Roman"/>
          <w:sz w:val="28"/>
          <w:szCs w:val="28"/>
        </w:rPr>
        <w:t xml:space="preserve"> (директора), Свидетельство о постановке на учет, Свидетельство/Лист записи о государственной регистрации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color w:val="16161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</w:t>
      </w:r>
      <w:r>
        <w:rPr>
          <w:rFonts w:ascii="Times New Roman" w:hAnsi="Times New Roman" w:cs="Times New Roman"/>
          <w:color w:val="161616"/>
          <w:sz w:val="28"/>
          <w:szCs w:val="28"/>
        </w:rPr>
        <w:t xml:space="preserve"> Декларацию(-и) о соответствии регламенту. </w:t>
      </w:r>
      <w:r>
        <w:rPr>
          <w:rFonts w:ascii="Times New Roman" w:hAnsi="Times New Roman" w:cs="Times New Roman"/>
          <w:color w:val="161616"/>
          <w:sz w:val="28"/>
          <w:szCs w:val="28"/>
        </w:rPr>
      </w:r>
      <w:r>
        <w:rPr>
          <w:rFonts w:ascii="Times New Roman" w:hAnsi="Times New Roman" w:cs="Times New Roman"/>
          <w:color w:val="161616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декларации: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i/>
          <w:iCs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Изготовитель табачной продукции имеет право принять декларацию о соответствии на каждое наименование табачной продукции или одну декларацию о соответствии на весь ассортимент выпускаемой табачной продукции одного вида.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</w:r>
    </w:p>
    <w:p>
      <w:pPr>
        <w:jc w:val="both"/>
        <w:rPr>
          <w:rFonts w:ascii="Times New Roman" w:hAnsi="Times New Roman" w:cs="Times New Roman"/>
          <w:i/>
          <w:iCs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Продавец табачной продукции имеет право принять декларацию о соответствии на каждое наименование табачной продукции или одну декларацию о соответствии на весь ассортимент табачной продукции одного вида в объеме одного договора.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</w:r>
    </w:p>
    <w:p>
      <w:pPr>
        <w:jc w:val="both"/>
        <w:rPr>
          <w:rFonts w:ascii="Times New Roman" w:hAnsi="Times New Roman" w:cs="Times New Roman"/>
          <w:i/>
          <w:iCs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iCs/>
          <w:sz w:val="26"/>
          <w:szCs w:val="26"/>
          <w:u w:val="single"/>
        </w:rPr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</w:r>
    </w:p>
    <w:p>
      <w:pPr>
        <w:jc w:val="both"/>
        <w:rPr>
          <w:rFonts w:ascii="Times New Roman" w:hAnsi="Times New Roman" w:cs="Times New Roman"/>
          <w:i/>
          <w:iCs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Декларация о соответствии составляется на русском языке и должна содержать: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</w:r>
    </w:p>
    <w:p>
      <w:pPr>
        <w:jc w:val="both"/>
        <w:rPr>
          <w:rFonts w:ascii="Times New Roman" w:hAnsi="Times New Roman" w:cs="Times New Roman"/>
          <w:i/>
          <w:iCs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1) наименование и место нахождения (адрес) заявителя;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</w:r>
    </w:p>
    <w:p>
      <w:pPr>
        <w:jc w:val="both"/>
        <w:rPr>
          <w:rFonts w:ascii="Times New Roman" w:hAnsi="Times New Roman" w:cs="Times New Roman"/>
          <w:i/>
          <w:iCs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2) наименование и место нахождения (адрес) изготовителя;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</w:r>
    </w:p>
    <w:p>
      <w:pPr>
        <w:jc w:val="both"/>
        <w:rPr>
          <w:rFonts w:ascii="Times New Roman" w:hAnsi="Times New Roman" w:cs="Times New Roman"/>
          <w:i/>
          <w:iCs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3) информацию, нанесенную на потребительскую тару и (или) лист-вкладыш, о: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</w:r>
    </w:p>
    <w:p>
      <w:pPr>
        <w:jc w:val="both"/>
        <w:rPr>
          <w:rFonts w:ascii="Times New Roman" w:hAnsi="Times New Roman" w:cs="Times New Roman"/>
          <w:i/>
          <w:iCs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а) виде табачного изделия;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</w:r>
    </w:p>
    <w:p>
      <w:pPr>
        <w:jc w:val="both"/>
        <w:rPr>
          <w:rFonts w:ascii="Times New Roman" w:hAnsi="Times New Roman" w:cs="Times New Roman"/>
          <w:i/>
          <w:iCs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б) наименовании или наименованиях табачной продукции;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</w:r>
    </w:p>
    <w:p>
      <w:pPr>
        <w:jc w:val="both"/>
        <w:rPr>
          <w:rFonts w:ascii="Times New Roman" w:hAnsi="Times New Roman" w:cs="Times New Roman"/>
          <w:i/>
          <w:iCs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в) наличии или отсутствии фильтра, а также о содержании смолы и никотина в дыме одной сигареты, монооксида углерода в дыме одной сигареты с фильтром - для сигарет;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</w:r>
    </w:p>
    <w:p>
      <w:pPr>
        <w:jc w:val="both"/>
        <w:rPr>
          <w:rFonts w:ascii="Times New Roman" w:hAnsi="Times New Roman" w:cs="Times New Roman"/>
          <w:i/>
          <w:iCs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4) заявление о соответствии табачной продукции требованиям настоящего Федерального закона;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</w:r>
    </w:p>
    <w:p>
      <w:pPr>
        <w:jc w:val="both"/>
        <w:rPr>
          <w:rFonts w:ascii="Times New Roman" w:hAnsi="Times New Roman" w:cs="Times New Roman"/>
          <w:i/>
          <w:iCs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5) срок действия декларации о соответствии;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</w:r>
    </w:p>
    <w:p>
      <w:pPr>
        <w:jc w:val="both"/>
        <w:rPr>
          <w:rFonts w:ascii="Times New Roman" w:hAnsi="Times New Roman" w:cs="Times New Roman"/>
          <w:i/>
          <w:iCs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6) перечень доказательственных материалов;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</w:r>
    </w:p>
    <w:p>
      <w:pPr>
        <w:jc w:val="both"/>
        <w:rPr>
          <w:rFonts w:ascii="Times New Roman" w:hAnsi="Times New Roman" w:cs="Times New Roman"/>
          <w:i/>
          <w:iCs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7) Срок действия декларации о соответствии не должен превышать пять лет.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</w:r>
    </w:p>
    <w:p>
      <w:pPr>
        <w:ind w:left="113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Платежные поручения, подтверждающие оплату акциза за предыдущий платежный период (в зависимости от типа клиента производитель или экспортер/торговая организация).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Образцы сопроводительных документов (ТТН, ТОРГ-12 с/ф, сертификаты соответствия) (по любой из предыдущих партий товара).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0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0"/>
    <w:next w:val="830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1"/>
    <w:link w:val="674"/>
    <w:uiPriority w:val="10"/>
    <w:rPr>
      <w:sz w:val="48"/>
      <w:szCs w:val="48"/>
    </w:rPr>
  </w:style>
  <w:style w:type="paragraph" w:styleId="676">
    <w:name w:val="Subtitle"/>
    <w:basedOn w:val="830"/>
    <w:next w:val="830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1"/>
    <w:link w:val="676"/>
    <w:uiPriority w:val="11"/>
    <w:rPr>
      <w:sz w:val="24"/>
      <w:szCs w:val="24"/>
    </w:rPr>
  </w:style>
  <w:style w:type="paragraph" w:styleId="678">
    <w:name w:val="Quote"/>
    <w:basedOn w:val="830"/>
    <w:next w:val="830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0"/>
    <w:next w:val="830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character" w:styleId="682">
    <w:name w:val="Header Char"/>
    <w:basedOn w:val="831"/>
    <w:link w:val="834"/>
    <w:uiPriority w:val="99"/>
  </w:style>
  <w:style w:type="character" w:styleId="683">
    <w:name w:val="Footer Char"/>
    <w:basedOn w:val="831"/>
    <w:link w:val="836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831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pPr>
      <w:spacing w:after="0" w:line="240" w:lineRule="auto"/>
    </w:pPr>
    <w:rPr>
      <w:rFonts w:ascii="Calibri" w:hAnsi="Calibri" w:cs="Calibri"/>
    </w:rPr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Header"/>
    <w:basedOn w:val="830"/>
    <w:link w:val="835"/>
    <w:uiPriority w:val="99"/>
    <w:unhideWhenUsed/>
    <w:pPr>
      <w:tabs>
        <w:tab w:val="center" w:pos="4677" w:leader="none"/>
        <w:tab w:val="right" w:pos="9355" w:leader="none"/>
      </w:tabs>
    </w:pPr>
    <w:rPr>
      <w:rFonts w:asciiTheme="minorHAnsi" w:hAnsiTheme="minorHAnsi" w:cstheme="minorBidi"/>
    </w:rPr>
  </w:style>
  <w:style w:type="character" w:styleId="835" w:customStyle="1">
    <w:name w:val="Верхний колонтитул Знак"/>
    <w:basedOn w:val="831"/>
    <w:link w:val="834"/>
    <w:uiPriority w:val="99"/>
  </w:style>
  <w:style w:type="paragraph" w:styleId="836">
    <w:name w:val="Footer"/>
    <w:basedOn w:val="830"/>
    <w:link w:val="837"/>
    <w:uiPriority w:val="99"/>
    <w:unhideWhenUsed/>
    <w:pPr>
      <w:tabs>
        <w:tab w:val="center" w:pos="4677" w:leader="none"/>
        <w:tab w:val="right" w:pos="9355" w:leader="none"/>
      </w:tabs>
    </w:pPr>
    <w:rPr>
      <w:rFonts w:asciiTheme="minorHAnsi" w:hAnsiTheme="minorHAnsi" w:cstheme="minorBidi"/>
    </w:rPr>
  </w:style>
  <w:style w:type="character" w:styleId="837" w:customStyle="1">
    <w:name w:val="Нижний колонтитул Знак"/>
    <w:basedOn w:val="831"/>
    <w:link w:val="836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r7-office/2024.4.2.691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Жуков</dc:creator>
  <cp:keywords/>
  <dc:description/>
  <cp:lastModifiedBy>Дмитрий Жуков</cp:lastModifiedBy>
  <cp:revision>6</cp:revision>
  <dcterms:created xsi:type="dcterms:W3CDTF">2023-04-12T06:58:00Z</dcterms:created>
  <dcterms:modified xsi:type="dcterms:W3CDTF">2025-01-20T14:12:59Z</dcterms:modified>
</cp:coreProperties>
</file>